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9"/>
        <w:bidiVisual/>
        <w:tblW w:w="10710" w:type="dxa"/>
        <w:tblInd w:w="-784" w:type="dxa"/>
        <w:tblLayout w:type="fixed"/>
        <w:tblLook w:val="04A0"/>
      </w:tblPr>
      <w:tblGrid>
        <w:gridCol w:w="1440"/>
        <w:gridCol w:w="7110"/>
        <w:gridCol w:w="2160"/>
      </w:tblGrid>
      <w:tr w:rsidR="00A836E8" w:rsidTr="00A836E8">
        <w:trPr>
          <w:trHeight w:val="458"/>
        </w:trPr>
        <w:tc>
          <w:tcPr>
            <w:tcW w:w="1440" w:type="dxa"/>
            <w:vMerge w:val="restart"/>
          </w:tcPr>
          <w:p w:rsidR="00A836E8" w:rsidRDefault="00A836E8" w:rsidP="00A836E8">
            <w:pPr>
              <w:jc w:val="center"/>
              <w:rPr>
                <w:rFonts w:cs="B Titr"/>
                <w:b/>
                <w:bCs/>
                <w:sz w:val="20"/>
                <w:szCs w:val="20"/>
                <w:rtl/>
              </w:rPr>
            </w:pPr>
          </w:p>
          <w:p w:rsidR="00A836E8" w:rsidRDefault="00A836E8" w:rsidP="00A836E8">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7110" w:type="dxa"/>
            <w:vMerge w:val="restart"/>
          </w:tcPr>
          <w:p w:rsidR="00A836E8" w:rsidRDefault="00A836E8" w:rsidP="00A836E8">
            <w:pPr>
              <w:jc w:val="center"/>
              <w:rPr>
                <w:rFonts w:cs="B Titr"/>
                <w:b/>
                <w:bCs/>
                <w:sz w:val="20"/>
                <w:szCs w:val="20"/>
              </w:rPr>
            </w:pPr>
          </w:p>
          <w:p w:rsidR="00A836E8" w:rsidRPr="00540712" w:rsidRDefault="00A836E8" w:rsidP="00A836E8">
            <w:pPr>
              <w:jc w:val="center"/>
              <w:rPr>
                <w:rFonts w:cs="B Titr"/>
                <w:b/>
                <w:bCs/>
                <w:sz w:val="24"/>
                <w:szCs w:val="24"/>
                <w:rtl/>
              </w:rPr>
            </w:pPr>
            <w:r w:rsidRPr="00540712">
              <w:rPr>
                <w:rFonts w:cs="B Titr" w:hint="cs"/>
                <w:b/>
                <w:bCs/>
                <w:sz w:val="24"/>
                <w:szCs w:val="24"/>
                <w:rtl/>
              </w:rPr>
              <w:t xml:space="preserve">دانشگاه علوم پزشکی زابل </w:t>
            </w:r>
          </w:p>
          <w:p w:rsidR="00A836E8" w:rsidRDefault="00A836E8" w:rsidP="00A836E8">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A836E8" w:rsidRDefault="00A836E8" w:rsidP="00A836E8">
            <w:pPr>
              <w:jc w:val="center"/>
              <w:rPr>
                <w:rFonts w:cs="B Titr"/>
                <w:b/>
                <w:bCs/>
                <w:sz w:val="20"/>
                <w:szCs w:val="20"/>
                <w:rtl/>
              </w:rPr>
            </w:pPr>
          </w:p>
        </w:tc>
        <w:tc>
          <w:tcPr>
            <w:tcW w:w="2160" w:type="dxa"/>
          </w:tcPr>
          <w:p w:rsidR="00A836E8" w:rsidRDefault="00A836E8" w:rsidP="00A836E8">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w:t>
            </w:r>
            <w:r>
              <w:rPr>
                <w:rFonts w:asciiTheme="majorBidi" w:hAnsiTheme="majorBidi" w:cstheme="majorBidi"/>
                <w:b/>
                <w:bCs/>
                <w:sz w:val="20"/>
                <w:szCs w:val="20"/>
              </w:rPr>
              <w:t>LQS-L12</w:t>
            </w:r>
          </w:p>
        </w:tc>
      </w:tr>
      <w:tr w:rsidR="00A836E8" w:rsidTr="00A836E8">
        <w:trPr>
          <w:trHeight w:val="300"/>
        </w:trPr>
        <w:tc>
          <w:tcPr>
            <w:tcW w:w="1440" w:type="dxa"/>
            <w:vMerge/>
          </w:tcPr>
          <w:p w:rsidR="00A836E8" w:rsidRDefault="00A836E8" w:rsidP="00A836E8">
            <w:pPr>
              <w:ind w:left="720"/>
              <w:jc w:val="center"/>
              <w:rPr>
                <w:rFonts w:cs="B Titr"/>
                <w:b/>
                <w:bCs/>
                <w:sz w:val="20"/>
                <w:szCs w:val="20"/>
                <w:rtl/>
              </w:rPr>
            </w:pPr>
          </w:p>
        </w:tc>
        <w:tc>
          <w:tcPr>
            <w:tcW w:w="7110" w:type="dxa"/>
            <w:vMerge/>
          </w:tcPr>
          <w:p w:rsidR="00A836E8" w:rsidRDefault="00A836E8" w:rsidP="00A836E8">
            <w:pPr>
              <w:jc w:val="center"/>
              <w:rPr>
                <w:rFonts w:cs="B Titr"/>
                <w:b/>
                <w:bCs/>
                <w:sz w:val="20"/>
                <w:szCs w:val="20"/>
              </w:rPr>
            </w:pPr>
          </w:p>
        </w:tc>
        <w:tc>
          <w:tcPr>
            <w:tcW w:w="2160" w:type="dxa"/>
            <w:tcBorders>
              <w:bottom w:val="single" w:sz="4" w:space="0" w:color="auto"/>
            </w:tcBorders>
          </w:tcPr>
          <w:p w:rsidR="00A836E8" w:rsidRDefault="00A836E8" w:rsidP="00A836E8">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A836E8" w:rsidTr="00A836E8">
        <w:trPr>
          <w:trHeight w:val="300"/>
        </w:trPr>
        <w:tc>
          <w:tcPr>
            <w:tcW w:w="1440" w:type="dxa"/>
            <w:vMerge/>
          </w:tcPr>
          <w:p w:rsidR="00A836E8" w:rsidRDefault="00A836E8" w:rsidP="00A836E8">
            <w:pPr>
              <w:ind w:left="720"/>
              <w:jc w:val="center"/>
              <w:rPr>
                <w:rFonts w:cs="B Titr"/>
                <w:b/>
                <w:bCs/>
                <w:sz w:val="20"/>
                <w:szCs w:val="20"/>
                <w:rtl/>
              </w:rPr>
            </w:pPr>
          </w:p>
        </w:tc>
        <w:tc>
          <w:tcPr>
            <w:tcW w:w="7110" w:type="dxa"/>
            <w:vMerge/>
          </w:tcPr>
          <w:p w:rsidR="00A836E8" w:rsidRDefault="00A836E8" w:rsidP="00A836E8">
            <w:pPr>
              <w:jc w:val="center"/>
              <w:rPr>
                <w:rFonts w:cs="B Titr"/>
                <w:b/>
                <w:bCs/>
                <w:sz w:val="20"/>
                <w:szCs w:val="20"/>
              </w:rPr>
            </w:pPr>
          </w:p>
        </w:tc>
        <w:tc>
          <w:tcPr>
            <w:tcW w:w="2160" w:type="dxa"/>
            <w:tcBorders>
              <w:top w:val="single" w:sz="4" w:space="0" w:color="auto"/>
              <w:bottom w:val="single" w:sz="4" w:space="0" w:color="auto"/>
            </w:tcBorders>
          </w:tcPr>
          <w:p w:rsidR="00A836E8" w:rsidRDefault="00A836E8" w:rsidP="00A836E8">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A836E8" w:rsidTr="00A836E8">
        <w:trPr>
          <w:trHeight w:val="300"/>
        </w:trPr>
        <w:tc>
          <w:tcPr>
            <w:tcW w:w="1440" w:type="dxa"/>
            <w:vMerge/>
            <w:tcBorders>
              <w:bottom w:val="single" w:sz="4" w:space="0" w:color="auto"/>
            </w:tcBorders>
          </w:tcPr>
          <w:p w:rsidR="00A836E8" w:rsidRDefault="00A836E8" w:rsidP="00A836E8">
            <w:pPr>
              <w:ind w:left="720"/>
              <w:jc w:val="center"/>
              <w:rPr>
                <w:rFonts w:cs="B Titr"/>
                <w:b/>
                <w:bCs/>
                <w:sz w:val="20"/>
                <w:szCs w:val="20"/>
                <w:rtl/>
              </w:rPr>
            </w:pPr>
          </w:p>
        </w:tc>
        <w:tc>
          <w:tcPr>
            <w:tcW w:w="7110" w:type="dxa"/>
            <w:vMerge/>
            <w:tcBorders>
              <w:bottom w:val="single" w:sz="4" w:space="0" w:color="auto"/>
            </w:tcBorders>
          </w:tcPr>
          <w:p w:rsidR="00A836E8" w:rsidRDefault="00A836E8" w:rsidP="00A836E8">
            <w:pPr>
              <w:jc w:val="center"/>
              <w:rPr>
                <w:rFonts w:cs="B Titr"/>
                <w:b/>
                <w:bCs/>
                <w:sz w:val="20"/>
                <w:szCs w:val="20"/>
              </w:rPr>
            </w:pPr>
          </w:p>
        </w:tc>
        <w:tc>
          <w:tcPr>
            <w:tcW w:w="2160" w:type="dxa"/>
            <w:tcBorders>
              <w:top w:val="single" w:sz="4" w:space="0" w:color="auto"/>
              <w:bottom w:val="single" w:sz="4" w:space="0" w:color="auto"/>
            </w:tcBorders>
          </w:tcPr>
          <w:p w:rsidR="00A836E8" w:rsidRDefault="00A836E8" w:rsidP="00A836E8">
            <w:pPr>
              <w:bidi/>
              <w:rPr>
                <w:rFonts w:cs="B Titr"/>
                <w:b/>
                <w:bCs/>
                <w:sz w:val="20"/>
                <w:szCs w:val="20"/>
              </w:rPr>
            </w:pPr>
            <w:r>
              <w:rPr>
                <w:rFonts w:cs="B Titr" w:hint="cs"/>
                <w:b/>
                <w:bCs/>
                <w:sz w:val="20"/>
                <w:szCs w:val="20"/>
                <w:rtl/>
              </w:rPr>
              <w:t xml:space="preserve">تاریخ ویرایش : </w:t>
            </w:r>
            <w:r>
              <w:rPr>
                <w:rFonts w:cs="B Titr"/>
                <w:b/>
                <w:bCs/>
                <w:sz w:val="20"/>
                <w:szCs w:val="20"/>
              </w:rPr>
              <w:t>95/12/01</w:t>
            </w:r>
          </w:p>
        </w:tc>
      </w:tr>
      <w:tr w:rsidR="00D055A1" w:rsidTr="00A836E8">
        <w:trPr>
          <w:trHeight w:val="245"/>
        </w:trPr>
        <w:tc>
          <w:tcPr>
            <w:tcW w:w="8550" w:type="dxa"/>
            <w:gridSpan w:val="2"/>
            <w:tcBorders>
              <w:top w:val="single" w:sz="4" w:space="0" w:color="auto"/>
              <w:right w:val="single" w:sz="4" w:space="0" w:color="auto"/>
            </w:tcBorders>
            <w:shd w:val="clear" w:color="auto" w:fill="C6D9F1" w:themeFill="text2" w:themeFillTint="33"/>
          </w:tcPr>
          <w:p w:rsidR="00D055A1" w:rsidRPr="00901F38" w:rsidRDefault="00613103" w:rsidP="00A836E8">
            <w:pPr>
              <w:bidi/>
              <w:jc w:val="center"/>
              <w:rPr>
                <w:rFonts w:cs="B Titr"/>
                <w:b/>
                <w:bCs/>
                <w:sz w:val="24"/>
                <w:szCs w:val="24"/>
                <w:rtl/>
              </w:rPr>
            </w:pPr>
            <w:r>
              <w:rPr>
                <w:rFonts w:cs="B Titr"/>
                <w:b/>
                <w:bCs/>
                <w:sz w:val="24"/>
                <w:szCs w:val="24"/>
              </w:rPr>
              <w:t xml:space="preserve">                            </w:t>
            </w:r>
            <w:r w:rsidR="00D055A1" w:rsidRPr="00901F38">
              <w:rPr>
                <w:rFonts w:cs="B Titr" w:hint="cs"/>
                <w:b/>
                <w:bCs/>
                <w:sz w:val="24"/>
                <w:szCs w:val="24"/>
                <w:rtl/>
              </w:rPr>
              <w:t xml:space="preserve">عنوان سند : </w:t>
            </w:r>
            <w:r w:rsidRPr="00B72757">
              <w:rPr>
                <w:rFonts w:cs="B Titr" w:hint="cs"/>
                <w:b/>
                <w:bCs/>
                <w:sz w:val="24"/>
                <w:szCs w:val="24"/>
                <w:rtl/>
              </w:rPr>
              <w:t xml:space="preserve"> دستورالعمل اجرایی انجام خدمات کالیبراسیون</w:t>
            </w:r>
          </w:p>
        </w:tc>
        <w:tc>
          <w:tcPr>
            <w:tcW w:w="2160" w:type="dxa"/>
            <w:tcBorders>
              <w:top w:val="single" w:sz="4" w:space="0" w:color="auto"/>
              <w:left w:val="single" w:sz="4" w:space="0" w:color="auto"/>
            </w:tcBorders>
            <w:shd w:val="clear" w:color="auto" w:fill="C6D9F1" w:themeFill="text2" w:themeFillTint="33"/>
          </w:tcPr>
          <w:p w:rsidR="00D055A1" w:rsidRDefault="00D055A1" w:rsidP="00A836E8">
            <w:pPr>
              <w:bidi/>
              <w:jc w:val="center"/>
              <w:rPr>
                <w:rFonts w:cs="B Titr"/>
                <w:b/>
                <w:bCs/>
                <w:sz w:val="20"/>
                <w:szCs w:val="20"/>
                <w:rtl/>
              </w:rPr>
            </w:pPr>
            <w:r>
              <w:rPr>
                <w:rFonts w:cs="B Titr" w:hint="cs"/>
                <w:b/>
                <w:bCs/>
                <w:sz w:val="20"/>
                <w:szCs w:val="20"/>
                <w:rtl/>
              </w:rPr>
              <w:t xml:space="preserve">صفحه </w:t>
            </w:r>
            <w:r w:rsidR="00901F38">
              <w:rPr>
                <w:rFonts w:cs="B Titr"/>
                <w:b/>
                <w:bCs/>
                <w:sz w:val="20"/>
                <w:szCs w:val="20"/>
              </w:rPr>
              <w:t>1</w:t>
            </w:r>
            <w:r>
              <w:rPr>
                <w:rFonts w:cs="B Titr" w:hint="cs"/>
                <w:b/>
                <w:bCs/>
                <w:sz w:val="20"/>
                <w:szCs w:val="20"/>
                <w:rtl/>
              </w:rPr>
              <w:t xml:space="preserve"> از </w:t>
            </w:r>
            <w:r w:rsidR="00901F38">
              <w:rPr>
                <w:rFonts w:cs="B Titr"/>
                <w:b/>
                <w:bCs/>
                <w:sz w:val="20"/>
                <w:szCs w:val="20"/>
              </w:rPr>
              <w:t>1</w:t>
            </w:r>
          </w:p>
        </w:tc>
      </w:tr>
    </w:tbl>
    <w:p w:rsidR="00BC5F37" w:rsidRDefault="00BC5F37" w:rsidP="00BC5F37">
      <w:pPr>
        <w:bidi/>
        <w:spacing w:line="240" w:lineRule="auto"/>
        <w:jc w:val="both"/>
        <w:rPr>
          <w:rFonts w:ascii="mceinline" w:eastAsia="Times New Roman" w:hAnsi="mceinline" w:cs="B Zar"/>
          <w:b/>
          <w:bCs/>
          <w:color w:val="7030A0"/>
          <w:szCs w:val="28"/>
          <w:lang w:bidi="fa-IR"/>
        </w:rPr>
      </w:pPr>
    </w:p>
    <w:p w:rsidR="00613103" w:rsidRPr="00B72757" w:rsidRDefault="00613103" w:rsidP="00613103">
      <w:pPr>
        <w:bidi/>
        <w:spacing w:line="360" w:lineRule="auto"/>
        <w:rPr>
          <w:rFonts w:cs="B Nazanin"/>
          <w:sz w:val="24"/>
          <w:szCs w:val="24"/>
          <w:rtl/>
        </w:rPr>
      </w:pPr>
      <w:r w:rsidRPr="00B72757">
        <w:rPr>
          <w:rFonts w:cs="B Nazanin" w:hint="cs"/>
          <w:sz w:val="24"/>
          <w:szCs w:val="24"/>
          <w:rtl/>
        </w:rPr>
        <w:t>مسئول تضمین کیفیت یا مدیر آزمایشگاه موظف است در بررسی های سالیانه خود وضعیت کالیبراسیون دستگاه ها را مورد بررسی قرار دهد و در صورتی که دستگاهی نیاز به کالیبراسیون داشته باشد که بایستی کالیبراسیون آن ها از طریق شرکت های خارج از سازمان انجام شود ابتدا در برگه درخواست انجام خدمات مورد را ذکر کرده پس از امضاء توسط مدیر آزمایشگاه و معاون غذا و دارو، این درخواست به واحد تدارکات ارسال می شود تا از شرکت های تایید صلاحیت شده تامین قیمت شده و تاییدیه آن از مدیر مالی گرفته می شود سپس با شرکت های تایید صلاحیت شده برای انجام خدمات تماس گرفته می شود و پروسه کالیبراسیون انجام می شود و سپس گواهی کالیبراسیون با مهر و امضاء شرکت به آزمایشگاه تحویل داده می شود.</w:t>
      </w:r>
    </w:p>
    <w:p w:rsidR="005C58BC" w:rsidRDefault="005C58BC" w:rsidP="00613103">
      <w:pPr>
        <w:bidi/>
        <w:rPr>
          <w:rtl/>
          <w:lang w:bidi="fa-IR"/>
        </w:rPr>
      </w:pPr>
    </w:p>
    <w:p w:rsidR="005C58BC" w:rsidRDefault="005C58BC" w:rsidP="00613103">
      <w:pPr>
        <w:bidi/>
        <w:rPr>
          <w:rtl/>
          <w:lang w:bidi="fa-IR"/>
        </w:rPr>
      </w:pPr>
    </w:p>
    <w:p w:rsidR="005C58BC" w:rsidRDefault="005C58BC" w:rsidP="00613103">
      <w:pPr>
        <w:bidi/>
        <w:rPr>
          <w:rtl/>
          <w:lang w:bidi="fa-IR"/>
        </w:rPr>
      </w:pPr>
    </w:p>
    <w:p w:rsidR="005C58BC" w:rsidRDefault="005C58BC" w:rsidP="00613103">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D055A1" w:rsidRDefault="00D055A1" w:rsidP="005C58BC">
      <w:pPr>
        <w:bidi/>
        <w:spacing w:after="0" w:line="600" w:lineRule="auto"/>
        <w:jc w:val="both"/>
        <w:rPr>
          <w:rFonts w:ascii="mceinline" w:eastAsia="Times New Roman" w:hAnsi="mceinline" w:cs="B Zar"/>
          <w:b/>
          <w:bCs/>
          <w:color w:val="7030A0"/>
          <w:szCs w:val="28"/>
          <w:lang w:bidi="fa-IR"/>
        </w:rPr>
      </w:pPr>
    </w:p>
    <w:p w:rsidR="006A7D65" w:rsidRPr="00F35280" w:rsidRDefault="006A7D65" w:rsidP="00F35280">
      <w:pPr>
        <w:bidi/>
        <w:spacing w:line="240" w:lineRule="auto"/>
        <w:jc w:val="both"/>
        <w:rPr>
          <w:rFonts w:cs="B Nazanin"/>
        </w:rPr>
      </w:pPr>
    </w:p>
    <w:sectPr w:rsidR="006A7D65" w:rsidRPr="00F35280" w:rsidSect="00D055A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ceinline">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5280"/>
    <w:rsid w:val="0007781C"/>
    <w:rsid w:val="00165FAD"/>
    <w:rsid w:val="00312832"/>
    <w:rsid w:val="003821C1"/>
    <w:rsid w:val="00477387"/>
    <w:rsid w:val="004B7E0B"/>
    <w:rsid w:val="005C58BC"/>
    <w:rsid w:val="00613103"/>
    <w:rsid w:val="006A1584"/>
    <w:rsid w:val="006A7D65"/>
    <w:rsid w:val="006D521F"/>
    <w:rsid w:val="00901F38"/>
    <w:rsid w:val="00A836E8"/>
    <w:rsid w:val="00A954D7"/>
    <w:rsid w:val="00AD0682"/>
    <w:rsid w:val="00BC5F37"/>
    <w:rsid w:val="00C5339E"/>
    <w:rsid w:val="00C6381F"/>
    <w:rsid w:val="00D055A1"/>
    <w:rsid w:val="00F352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280"/>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143</Words>
  <Characters>816</Characters>
  <Application>Microsoft Office Word</Application>
  <DocSecurity>0</DocSecurity>
  <Lines>6</Lines>
  <Paragraphs>1</Paragraphs>
  <ScaleCrop>false</ScaleCrop>
  <Company>MRT www.Win2Farsi.com</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12</cp:revision>
  <dcterms:created xsi:type="dcterms:W3CDTF">2016-09-30T09:31:00Z</dcterms:created>
  <dcterms:modified xsi:type="dcterms:W3CDTF">2017-02-18T00:15:00Z</dcterms:modified>
</cp:coreProperties>
</file>